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80"/>
      </w:pPr>
      <w:r>
        <w:rPr>
          <w:b/>
          <w:sz w:val="32"/>
          <w:rFonts w:ascii="Georgia" w:hAnsi="Georgia"/>
        </w:rPr>
        <w:t xml:space="preserve">Trabalho temporário ganha força como estratégia de recrutamento no segundo semestre</w:t>
      </w:r>
    </w:p>
    <w:p>
      <w:pPr>
        <w:spacing w:after="180"/>
      </w:pPr>
      <w:r>
        <w:rPr>
          <w:i/>
          <w:sz w:val="22"/>
          <w:rFonts w:ascii="Georgia" w:hAnsi="Georgia"/>
        </w:rPr>
        <w:t xml:space="preserve">Com desemprego em 5,4% e cerca de 620 mil contratos temporários projetados para o terceiro trimestre, empresas se antecipam às contratações para atender à demanda sazonal e identificar profissionais para futuras efetivações</w:t>
      </w:r>
    </w:p>
    <w:p>
      <w:pPr>
        <w:spacing w:after="180"/>
      </w:pPr>
      <w:r>
        <w:rPr>
          <w:sz w:val="22"/>
          <w:rFonts w:ascii="Georgia" w:hAnsi="Georgia"/>
        </w:rPr>
        <w:t xml:space="preserve">O mercado de trabalho brasileiro chega ao segundo semestre de 2026 com indicadores que apontam para um cenário aquecido. No segundo trimestre, a taxa de desocupação ficou em 5,4%, enquanto a subutilização recuou para 12,9%. A população ocupada chegou a 103,1 milhões de pessoas e o número de trabalhadores com carteira assinada no setor privado atingiu 39,4 milhões. O rendimento médio real habitual foi de R$ 3.738, segundo a PNAD Contínua do IBGE.</w:t>
      </w:r>
    </w:p>
    <w:p>
      <w:pPr>
        <w:spacing w:after="180"/>
      </w:pPr>
      <w:r>
        <w:rPr>
          <w:sz w:val="22"/>
          <w:rFonts w:ascii="Georgia" w:hAnsi="Georgia"/>
        </w:rPr>
        <w:t xml:space="preserve">Ao mesmo tempo, empresas começam a reforçar o planejamento para uma sequência de datas que tradicionalmente eleva a demanda por mão de obra, como Dia das Crianças, Black Friday e Natal. A Associação Brasileira do Trabalho Temporário (Asserttem) projeta cerca de 620 mil contratos temporários entre julho e setembro de 2026.</w:t>
      </w:r>
    </w:p>
    <w:p>
      <w:pPr>
        <w:spacing w:after="180"/>
      </w:pPr>
      <w:r>
        <w:rPr>
          <w:sz w:val="22"/>
          <w:rFonts w:ascii="Georgia" w:hAnsi="Georgia"/>
        </w:rPr>
        <w:t xml:space="preserve">Nesse cenário, a contratação temporária pode cumprir uma função que vai além do atendimento a uma demanda pontual: permitir que as empresas ampliem as equipes e, durante o contrato, avaliem profissionais que podem futuramente integrar o quadro permanente.</w:t>
      </w:r>
    </w:p>
    <w:p>
      <w:pPr>
        <w:spacing w:after="180"/>
      </w:pPr>
      <w:r>
        <w:rPr>
          <w:sz w:val="22"/>
          <w:rFonts w:ascii="Georgia" w:hAnsi="Georgia"/>
        </w:rPr>
        <w:t xml:space="preserve">Para Renato Mendes, CEO da Mendes Talent, o modelo pode representar uma oportunidade tanto para empresas quanto para trabalhadores. "O trabalho temporário pode abrir portas para novas oportunidades, inclusive uma contratação efetiva", afirma.</w:t>
      </w:r>
    </w:p>
    <w:p>
      <w:pPr>
        <w:spacing w:after="180"/>
      </w:pPr>
      <w:r>
        <w:rPr>
          <w:b/>
          <w:sz w:val="26"/>
          <w:rFonts w:ascii="Georgia" w:hAnsi="Georgia"/>
        </w:rPr>
        <w:t xml:space="preserve">Temporário como porta de entrada</w:t>
      </w:r>
    </w:p>
    <w:p>
      <w:pPr>
        <w:spacing w:after="180"/>
      </w:pPr>
      <w:r>
        <w:rPr>
          <w:sz w:val="22"/>
          <w:rFonts w:ascii="Georgia" w:hAnsi="Georgia"/>
        </w:rPr>
        <w:t xml:space="preserve">A possibilidade de efetivação também aparece nos dados recentes do setor. A Asserttem aponta, como referência histórica, uma taxa média de efetivação de cerca de 20% dos trabalhadores temporários.</w:t>
      </w:r>
    </w:p>
    <w:p>
      <w:pPr>
        <w:spacing w:after="180"/>
      </w:pPr>
      <w:r>
        <w:rPr>
          <w:sz w:val="22"/>
          <w:rFonts w:ascii="Georgia" w:hAnsi="Georgia"/>
        </w:rPr>
        <w:t xml:space="preserve">Já a CNC projetou, para o Dia dos Pais de 2026, 12.070 vagas temporárias no varejo e uma taxa de efetivação de 14,8%. O percentual é uma estimativa específica para as vagas relacionadas à data e não representa uma taxa nacional de efetivação.</w:t>
      </w:r>
    </w:p>
    <w:p>
      <w:pPr>
        <w:spacing w:after="180"/>
      </w:pPr>
      <w:r>
        <w:rPr>
          <w:sz w:val="22"/>
          <w:rFonts w:ascii="Georgia" w:hAnsi="Georgia"/>
        </w:rPr>
        <w:t xml:space="preserve">Na prática, o contrato temporário permite que a empresa acompanhe o desempenho do profissional em uma situação real de trabalho, avaliando aspectos como produtividade, adaptação à rotina e relacionamento com a equipe. Para o trabalhador, o período pode ser uma oportunidade de demonstrar suas competências e disputar uma vaga permanente.</w:t>
      </w:r>
    </w:p>
    <w:p>
      <w:pPr>
        <w:spacing w:after="180"/>
      </w:pPr>
      <w:r>
        <w:rPr>
          <w:sz w:val="22"/>
          <w:rFonts w:ascii="Georgia" w:hAnsi="Georgia"/>
        </w:rPr>
        <w:t xml:space="preserve">Com a aproximação das principais datas do calendário de consumo, a antecipação do recrutamento ganha importância. Comércio, logística, indústria e serviços precisam dimensionar as equipes antes dos períodos de maior movimento, em um mercado no qual a disponibilidade de trabalhadores está mais restrita.</w:t>
      </w:r>
    </w:p>
    <w:p>
      <w:pPr>
        <w:spacing w:after="180"/>
      </w:pPr>
      <w:r>
        <w:rPr>
          <w:sz w:val="22"/>
          <w:rFonts w:ascii="Georgia" w:hAnsi="Georgia"/>
        </w:rPr>
        <w:t xml:space="preserve">A estratégia, portanto, deixa de ser apenas contratar para cobrir um pico de demanda. Para empresas que planejam o processo com antecedência, o trabalho temporário também pode funcionar como uma etapa de recrutamento, aproximando profissionais e organizações e criando oportunidades de efetivação após o período sazonal.</w:t>
      </w:r>
    </w:p>
    <w:p>
      <w:pPr>
        <w:spacing w:after="180"/>
      </w:pPr>
      <w:r>
        <w:rPr>
          <w:b/>
          <w:sz w:val="26"/>
          <w:rFonts w:ascii="Georgia" w:hAnsi="Georgia"/>
        </w:rPr>
        <w:t xml:space="preserve">Sobre a Mendes Talent</w:t>
      </w:r>
    </w:p>
    <w:p>
      <w:pPr>
        <w:spacing w:after="180"/>
      </w:pPr>
      <w:r>
        <w:rPr>
          <w:sz w:val="22"/>
          <w:rFonts w:ascii="Georgia" w:hAnsi="Georgia"/>
        </w:rPr>
        <w:t xml:space="preserve">Com mais de duas décadas de atuação no mercado brasileiro de recrutamento e seleção, a empresa se posiciona com foco em agilidade e qualidade na formação de equipes. A Mendes Talent desenvolve estratégias personalizadas para reduzir o tempo e os custos associados a posições em aberto, conectando profissionais qualificados a oportunidades alinhadas às demandas das organizações. Seu modelo de atuação combina equipes dedicadas e especialização por linhas de negócio, com ênfase em eficiência, assertividade e resultados.</w:t>
      </w:r>
    </w:p>
    <w:p>
      <w:pPr>
        <w:spacing w:after="180"/>
      </w:pPr>
      <w:r>
        <w:rPr>
          <w:sz w:val="22"/>
          <w:rFonts w:ascii="Georgia" w:hAnsi="Georgia"/>
        </w:rPr>
        <w:t xml:space="preserve"/>
      </w:r>
    </w:p>
    <w:p>
      <w:pPr>
        <w:spacing w:after="180"/>
      </w:pPr>
      <w:r>
        <w:rPr>
          <w:sz w:val="20"/>
          <w:rFonts w:ascii="Georgia" w:hAnsi="Georgia"/>
        </w:rPr>
        <w:t xml:space="preserve">The Flux House · Gaya Machado · gaya@comunicacaoconectada.com.br · +55 11 98666-0668</w:t>
      </w:r>
    </w:p>
    <w:sectPr/>
  </w:body>
</w:document>
</file>