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80"/>
      </w:pPr>
      <w:r>
        <w:rPr>
          <w:b/>
          <w:sz w:val="32"/>
          <w:rFonts w:ascii="Georgia" w:hAnsi="Georgia"/>
        </w:rPr>
        <w:t xml:space="preserve">Setembro Amarelo: sinais de esgotamento que parecem normalidade já acendem alerta para empresas</w:t>
      </w:r>
    </w:p>
    <w:p>
      <w:pPr>
        <w:spacing w:after="180"/>
      </w:pPr>
      <w:r>
        <w:rPr>
          <w:i/>
          <w:sz w:val="22"/>
          <w:rFonts w:ascii="Georgia" w:hAnsi="Georgia"/>
        </w:rPr>
        <w:t xml:space="preserve">Alterações no comportamento no trabalho podem sinalizar riscos psicossociais antes do afastamento</w:t>
      </w:r>
    </w:p>
    <w:p>
      <w:pPr>
        <w:spacing w:after="180"/>
      </w:pPr>
      <w:r>
        <w:rPr>
          <w:sz w:val="20"/>
          <w:rFonts w:ascii="Georgia" w:hAnsi="Georgia"/>
        </w:rPr>
        <w:t xml:space="preserve">11/08/2026</w:t>
      </w:r>
    </w:p>
    <w:p>
      <w:pPr>
        <w:spacing w:after="180"/>
      </w:pPr>
      <w:r>
        <w:rPr>
          <w:sz w:val="22"/>
          <w:rFonts w:ascii="Georgia" w:hAnsi="Georgia"/>
        </w:rPr>
        <w:t xml:space="preserve">Durante o Setembro Amarelo, mês dedicado à conscientização e prevenção do suicídio, a discussão sobre saúde mental também ganha espaço no ambiente corporativo. Cansaço constante, dificuldade de concentração, irritabilidade, sensação de estar sempre atrasado e incapacidade de se desconectar do trabalho costumam ser tratados como parte da rotina profissional. O problema começa quando esses sinais deixam de ser pontuais e passam a fazer parte do dia a dia. Com o avanço das discussões sobre saúde mental e a atualização da NR-1, comportamentos antes normalizados começam a ser observados também como possíveis indicadores de riscos psicossociais relacionados à organização do trabalho.</w:t>
      </w:r>
    </w:p>
    <w:p>
      <w:pPr>
        <w:spacing w:after="180"/>
      </w:pPr>
      <w:r>
        <w:rPr>
          <w:sz w:val="22"/>
          <w:rFonts w:ascii="Georgia" w:hAnsi="Georgia"/>
        </w:rPr>
        <w:t xml:space="preserve">Segundo o médico do trabalho Dr. Marco Aurélio Bussacarini, especialista em Medicina Ocupacional e CEO da Aventus Ocupacional, o principal desafio das organizações está em reconhecer os sinais antes que o trabalhador chegue ao limite. “O esgotamento raramente começa com um colapso. Antes disso, existem mudanças graduais no comportamento que muitas vezes são normalizadas. Quando cansaço, irritabilidade e dificuldade de concentração passam a ser vistos como parte da rotina, existe um sinal de alerta”, afirma.</w:t>
      </w:r>
    </w:p>
    <w:p>
      <w:pPr>
        <w:spacing w:after="180"/>
      </w:pPr>
      <w:r>
        <w:rPr>
          <w:b/>
          <w:sz w:val="26"/>
          <w:rFonts w:ascii="Georgia" w:hAnsi="Georgia"/>
        </w:rPr>
        <w:t xml:space="preserve">Hiperdisponibilidade não é sinônimo de engajamento</w:t>
      </w:r>
    </w:p>
    <w:p>
      <w:pPr>
        <w:spacing w:after="180"/>
      </w:pPr>
      <w:r>
        <w:rPr>
          <w:sz w:val="22"/>
          <w:rFonts w:ascii="Georgia" w:hAnsi="Georgia"/>
        </w:rPr>
        <w:t xml:space="preserve">Um dos principais sinais que merecem atenção é a dificuldade de se desconectar do trabalho. Permanecer disponível fora do expediente, responder mensagens constantemente, acompanhar demandas durante períodos de descanso ou sentir culpa por não estar trabalhando podem indicar que o tempo necessário para recuperação física e mental está sendo comprometido. Outras mudanças também podem surgir de maneira progressiva, como aumento da irritabilidade, perda de iniciativa, dificuldade de concentração, sensação permanente de urgência e maior esforço para realizar tarefas que antes eram executadas com facilidade.</w:t>
      </w:r>
    </w:p>
    <w:p>
      <w:pPr>
        <w:spacing w:after="180"/>
      </w:pPr>
      <w:r>
        <w:rPr>
          <w:sz w:val="22"/>
          <w:rFonts w:ascii="Georgia" w:hAnsi="Georgia"/>
        </w:rPr>
        <w:t xml:space="preserve">Isso não significa que todo período de pressão ou aumento de demanda representa necessariamente um risco à saúde. A diferença está, sobretudo, na frequência, na intensidade e na possibilidade de recuperação. “Existe uma diferença entre um período de maior demanda e uma rotina permanentemente marcada pela urgência. Quando a exceção se transforma em rotina e não há espaço suficiente para recuperação, é preciso olhar para a forma como o trabalho está organizado”, explica Bussacarini.</w:t>
      </w:r>
    </w:p>
    <w:p>
      <w:pPr>
        <w:spacing w:after="180"/>
      </w:pPr>
      <w:r>
        <w:rPr>
          <w:sz w:val="22"/>
          <w:rFonts w:ascii="Georgia" w:hAnsi="Georgia"/>
        </w:rPr>
        <w:t xml:space="preserve">O desgaste também pode permanecer invisível porque nem sempre vem acompanhado de uma queda imediata de produtividade. Em algumas situações, o profissional continua cumprindo metas e entregando resultados, mas precisa mobilizar um esforço cada vez maior para manter o mesmo desempenho. A hiperdisponibilidade, nesse contexto, pode ser interpretada como comprometimento ou alto engajamento, enquanto os sinais de esgotamento passam despercebidos.</w:t>
      </w:r>
    </w:p>
    <w:p>
      <w:pPr>
        <w:spacing w:after="180"/>
      </w:pPr>
      <w:r>
        <w:rPr>
          <w:sz w:val="22"/>
          <w:rFonts w:ascii="Georgia" w:hAnsi="Georgia"/>
        </w:rPr>
        <w:t xml:space="preserve">No contexto do Setembro Amarelo, identificar esses sinais precocemente ganha ainda mais importância, já que a campanha amplia o diálogo sobre saúde mental e pode ajudar as empresas a questionarem a normalização de comportamentos que, quando persistentes, indicam que algo pode não estar funcionando bem.</w:t>
      </w:r>
    </w:p>
    <w:p>
      <w:pPr>
        <w:spacing w:after="180"/>
      </w:pPr>
      <w:r>
        <w:rPr>
          <w:sz w:val="22"/>
          <w:rFonts w:ascii="Georgia" w:hAnsi="Georgia"/>
        </w:rPr>
        <w:t xml:space="preserve">Para o RH, isso significa observar não apenas o indivíduo, mas também o contexto em que determinados comportamentos aparecem. Sobrecarga persistente, metas incompatíveis com os recursos disponíveis, baixa autonomia, conflitos, comunicação inadequada, jornadas extensas, falta de clareza sobre responsabilidades e ausência de apoio das lideranças podem contribuir para ambientes psicossocialmente desfavoráveis.</w:t>
      </w:r>
    </w:p>
    <w:p>
      <w:pPr>
        <w:spacing w:after="180"/>
      </w:pPr>
      <w:r>
        <w:rPr>
          <w:b/>
          <w:sz w:val="26"/>
          <w:rFonts w:ascii="Georgia" w:hAnsi="Georgia"/>
        </w:rPr>
        <w:t xml:space="preserve">NR-1 amplia atenção aos sinais</w:t>
      </w:r>
    </w:p>
    <w:p>
      <w:pPr>
        <w:spacing w:after="180"/>
      </w:pPr>
      <w:r>
        <w:rPr>
          <w:sz w:val="22"/>
          <w:rFonts w:ascii="Georgia" w:hAnsi="Georgia"/>
        </w:rPr>
        <w:t xml:space="preserve">A atualização da NR-1 reforça a necessidade de identificar e gerenciar fatores de risco psicossociais relacionados ao trabalho. Na prática, um dos desafios das organizações é diferenciar situações individuais e circunstanciais de problemas que podem estar relacionados à maneira como o trabalho está estruturado, distribuído e gerenciado.</w:t>
      </w:r>
    </w:p>
    <w:p>
      <w:pPr>
        <w:spacing w:after="180"/>
      </w:pPr>
      <w:r>
        <w:rPr>
          <w:sz w:val="22"/>
          <w:rFonts w:ascii="Georgia" w:hAnsi="Georgia"/>
        </w:rPr>
        <w:t xml:space="preserve">Além da avaliação dos fatores psicossociais, indicadores organizacionais podem funcionar como sinais complementares de alerta. Aumento do absenteísmo, afastamentos, turnover, conflitos interpessoais, erros, retrabalho, acidentes, queixas recorrentes e alterações de produtividade podem ajudar a revelar padrões que merecem investigação.</w:t>
      </w:r>
    </w:p>
    <w:p>
      <w:pPr>
        <w:spacing w:after="180"/>
      </w:pPr>
      <w:r>
        <w:rPr>
          <w:sz w:val="22"/>
          <w:rFonts w:ascii="Georgia" w:hAnsi="Georgia"/>
        </w:rPr>
        <w:t xml:space="preserve">Um caso isolado pode ter diferentes explicações. Quando os mesmos sinais começam a aparecer repetidamente em uma equipe, setor ou unidade, porém, a análise precisa avançar além das características individuais. “Se diferentes profissionais de uma mesma equipe apresentam os mesmos sinais, é preciso investigar o ambiente e a organização do trabalho, e não apenas responsabilizar individualmente cada trabalhador”, afirma Bussacarini.</w:t>
      </w:r>
    </w:p>
    <w:p>
      <w:pPr>
        <w:spacing w:after="180"/>
      </w:pPr>
      <w:r>
        <w:rPr>
          <w:b/>
          <w:sz w:val="26"/>
          <w:rFonts w:ascii="Georgia" w:hAnsi="Georgia"/>
        </w:rPr>
        <w:t xml:space="preserve">Do Setembro Amarelo para uma cultura permanente de prevenção</w:t>
      </w:r>
    </w:p>
    <w:p>
      <w:pPr>
        <w:spacing w:after="180"/>
      </w:pPr>
      <w:r>
        <w:rPr>
          <w:sz w:val="22"/>
          <w:rFonts w:ascii="Georgia" w:hAnsi="Georgia"/>
        </w:rPr>
        <w:t xml:space="preserve">Para além das ações pontuais promovidas durante o Setembro Amarelo, o especialista defende que a atenção à saúde mental precisa estar integrada à rotina das organizações. Palestras, campanhas e materiais educativos são importantes para ampliar a conscientização, mas não substituem a análise das condições concretas de trabalho.</w:t>
      </w:r>
    </w:p>
    <w:p>
      <w:pPr>
        <w:spacing w:after="180"/>
      </w:pPr>
      <w:r>
        <w:rPr>
          <w:sz w:val="22"/>
          <w:rFonts w:ascii="Georgia" w:hAnsi="Georgia"/>
        </w:rPr>
        <w:t xml:space="preserve">A prevenção envolve combinar diferentes fontes de informação, como a escuta dos trabalhadores, a avaliação dos fatores de risco psicossociais, a análise de indicadores organizacionais, a atuação das lideranças e a participação das áreas de Saúde e Segurança do Trabalho. Mais do que identificar trabalhadores em sofrimento, o objetivo é compreender por que determinados sinais estão surgindo e se existem fatores relacionados ao trabalho contribuindo para esse cenário.</w:t>
      </w:r>
    </w:p>
    <w:p>
      <w:pPr>
        <w:spacing w:after="180"/>
      </w:pPr>
      <w:r>
        <w:rPr>
          <w:sz w:val="22"/>
          <w:rFonts w:ascii="Georgia" w:hAnsi="Georgia"/>
        </w:rPr>
        <w:t xml:space="preserve">“Gerenciar riscos psicossociais significa reconhecer os sinais de alerta, identificar os fatores da organização do trabalho que podem estar contribuindo para o desgaste e agir preventivamente sobre aquilo que pode ser modificado”, conclui Bussacarini.</w:t>
      </w:r>
    </w:p>
    <w:p>
      <w:pPr>
        <w:spacing w:after="180"/>
      </w:pPr>
      <w:r>
        <w:rPr>
          <w:sz w:val="22"/>
          <w:rFonts w:ascii="Georgia" w:hAnsi="Georgia"/>
        </w:rPr>
        <w:t xml:space="preserve">Nesse contexto, o Setembro Amarelo pode cumprir um papel que vai além da conscientização. Para as empresas, a campanha também pode ser um convite para observar aquilo que, durante o restante do ano, corre o risco de ser confundido com normalidade.</w:t>
      </w:r>
    </w:p>
    <w:p>
      <w:pPr>
        <w:spacing w:after="180"/>
      </w:pPr>
      <w:r>
        <w:rPr>
          <w:b/>
          <w:sz w:val="26"/>
          <w:rFonts w:ascii="Georgia" w:hAnsi="Georgia"/>
        </w:rPr>
        <w:t xml:space="preserve">Sobre Dr. Marco Aurélio Bussacarini</w:t>
      </w:r>
    </w:p>
    <w:p>
      <w:pPr>
        <w:spacing w:after="180"/>
      </w:pPr>
      <w:r>
        <w:rPr>
          <w:sz w:val="22"/>
          <w:rFonts w:ascii="Georgia" w:hAnsi="Georgia"/>
        </w:rPr>
        <w:t xml:space="preserve">Graduado em Medicina pela UNICAMP e especialista em Medicina Ocupacional pela USP, Marco Aurélio Bussacarini é médico, empreendedor e especialista em administração hospitalar e gestão de empresas, com histórico no setor público e no privado. Sua carreira inclui atuação como gestor de saúde no Ministério da Saúde e liderança em iniciativas no setor privado, incluindo a fundação e a direção de cooperativas médicas e de crédito. É autor do livro Fatores de Risco Psicossociais no Trabalho e fundador e CEO da Aventus Ocupacional.</w:t>
      </w:r>
    </w:p>
    <w:p>
      <w:pPr>
        <w:spacing w:after="180"/>
      </w:pPr>
      <w:r>
        <w:rPr>
          <w:b/>
          <w:sz w:val="26"/>
          <w:rFonts w:ascii="Georgia" w:hAnsi="Georgia"/>
        </w:rPr>
        <w:t xml:space="preserve">Sobre a Aventus Ocupacional</w:t>
      </w:r>
    </w:p>
    <w:p>
      <w:pPr>
        <w:spacing w:after="180"/>
      </w:pPr>
      <w:r>
        <w:rPr>
          <w:sz w:val="22"/>
          <w:rFonts w:ascii="Georgia" w:hAnsi="Georgia"/>
        </w:rPr>
        <w:t xml:space="preserve">Pioneira no segmento B2B de Saúde e Segurança do Trabalho (SST), a Aventus Ocupacional tem 25 anos de mercado. A companhia se destaca pela integração completa entre medicina ocupacional e segurança do trabalho, atendendo clientes em setores como transporte, educação, alimentação, saúde e indústria. Na vanguarda da digitalização do atendimento SST, utiliza tecnologia de ponta, incluindo plataforma EAD para treinamentos online.</w:t>
      </w:r>
    </w:p>
    <w:p>
      <w:pPr>
        <w:spacing w:after="180"/>
      </w:pPr>
      <w:r>
        <w:rPr>
          <w:sz w:val="22"/>
          <w:rFonts w:ascii="Georgia" w:hAnsi="Georgia"/>
        </w:rPr>
        <w:t xml:space="preserve"/>
      </w:r>
    </w:p>
    <w:p>
      <w:pPr>
        <w:spacing w:after="180"/>
      </w:pPr>
      <w:r>
        <w:rPr>
          <w:sz w:val="20"/>
          <w:rFonts w:ascii="Georgia" w:hAnsi="Georgia"/>
        </w:rPr>
        <w:t xml:space="preserve">The Flux House · Gaya Machado · gaya@comunicacaoconectada.com.br · +55 11 98666-0668</w:t>
      </w:r>
    </w:p>
    <w:sectPr/>
  </w:body>
</w:document>
</file>